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0E" w:rsidRPr="00CA7B5C" w:rsidRDefault="00095C0E" w:rsidP="00095C0E">
      <w:pPr>
        <w:pStyle w:val="Kop1"/>
        <w:spacing w:line="420" w:lineRule="exact"/>
        <w:rPr>
          <w:rFonts w:ascii="Arial" w:hAnsi="Arial" w:cs="Arial"/>
          <w:bCs w:val="0"/>
          <w:color w:val="28466A"/>
          <w:szCs w:val="28"/>
        </w:rPr>
      </w:pPr>
      <w:r w:rsidRPr="00CA7B5C">
        <w:rPr>
          <w:rFonts w:ascii="Arial" w:hAnsi="Arial" w:cs="Arial"/>
          <w:bCs w:val="0"/>
          <w:color w:val="28466A"/>
          <w:szCs w:val="28"/>
        </w:rPr>
        <w:t>Jaarplan  FTO groep</w:t>
      </w:r>
      <w:r w:rsidR="00DB029F" w:rsidRPr="00CA7B5C">
        <w:rPr>
          <w:rFonts w:ascii="Arial" w:hAnsi="Arial" w:cs="Arial"/>
          <w:bCs w:val="0"/>
          <w:color w:val="28466A"/>
          <w:szCs w:val="28"/>
        </w:rPr>
        <w:t xml:space="preserve"> Zeeuws/</w:t>
      </w:r>
      <w:r w:rsidR="005720BD" w:rsidRPr="00CA7B5C">
        <w:rPr>
          <w:rFonts w:ascii="Arial" w:hAnsi="Arial" w:cs="Arial"/>
          <w:bCs w:val="0"/>
          <w:color w:val="28466A"/>
          <w:szCs w:val="28"/>
        </w:rPr>
        <w:t>Vlaanderen SVRZ 2022</w:t>
      </w:r>
    </w:p>
    <w:p w:rsidR="00095C0E" w:rsidRDefault="00095C0E" w:rsidP="00095C0E">
      <w:pPr>
        <w:rPr>
          <w:rFonts w:ascii="Arial" w:hAnsi="Arial" w:cs="Arial"/>
          <w:b/>
        </w:rPr>
      </w:pPr>
      <w:bookmarkStart w:id="0" w:name="_GoBack"/>
      <w:bookmarkEnd w:id="0"/>
    </w:p>
    <w:p w:rsidR="00095C0E" w:rsidRPr="00CA7B5C" w:rsidRDefault="00095C0E" w:rsidP="00095C0E">
      <w:pPr>
        <w:spacing w:line="360" w:lineRule="auto"/>
        <w:rPr>
          <w:rFonts w:ascii="Arial" w:hAnsi="Arial" w:cs="Arial"/>
          <w:b/>
          <w:color w:val="28466A"/>
        </w:rPr>
      </w:pPr>
      <w:r w:rsidRPr="00CA7B5C">
        <w:rPr>
          <w:rFonts w:ascii="Arial" w:hAnsi="Arial" w:cs="Arial"/>
          <w:b/>
          <w:color w:val="28466A"/>
        </w:rPr>
        <w:t>Invullen: algemene gegevens  FTO groep</w:t>
      </w:r>
    </w:p>
    <w:tbl>
      <w:tblPr>
        <w:tblW w:w="9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95C0E" w:rsidRPr="00671C2C" w:rsidTr="00D43E84"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Naam  FTO groep:</w:t>
            </w: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ab/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EE6840" w:rsidRDefault="00095C0E" w:rsidP="00D43E84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EE6840">
              <w:rPr>
                <w:rFonts w:ascii="Arial" w:hAnsi="Arial" w:cs="Arial"/>
                <w:bCs/>
                <w:sz w:val="22"/>
                <w:szCs w:val="22"/>
              </w:rPr>
              <w:t>FTO Zeeuws-Vlaanderen SVRZ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95C0E" w:rsidRPr="00671C2C" w:rsidTr="00D43E84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Naam contactpersoon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EE6840" w:rsidRDefault="00095C0E" w:rsidP="00D43E8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E6840">
              <w:rPr>
                <w:rFonts w:ascii="Arial" w:hAnsi="Arial" w:cs="Arial"/>
                <w:sz w:val="22"/>
                <w:szCs w:val="22"/>
              </w:rPr>
              <w:t xml:space="preserve">Renée van </w:t>
            </w:r>
            <w:proofErr w:type="spellStart"/>
            <w:r w:rsidRPr="00EE6840">
              <w:rPr>
                <w:rFonts w:ascii="Arial" w:hAnsi="Arial" w:cs="Arial"/>
                <w:sz w:val="22"/>
                <w:szCs w:val="22"/>
              </w:rPr>
              <w:t>Hevele</w:t>
            </w:r>
            <w:proofErr w:type="spellEnd"/>
            <w:r w:rsidRPr="00EE6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5C0E" w:rsidRPr="00671C2C" w:rsidTr="00D43E84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Datum: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EE6840" w:rsidRDefault="001D4447" w:rsidP="00D43E84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</w:tr>
      <w:tr w:rsidR="00095C0E" w:rsidRPr="00671C2C" w:rsidTr="00D43E84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Aantal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EE6840" w:rsidRDefault="001D4447" w:rsidP="00D43E8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95C0E" w:rsidRPr="00671C2C" w:rsidTr="00D43E84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Vaste duur van de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EE6840" w:rsidRDefault="00095C0E" w:rsidP="00D43E8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E6840">
              <w:rPr>
                <w:rFonts w:ascii="Arial" w:hAnsi="Arial" w:cs="Arial"/>
                <w:sz w:val="22"/>
                <w:szCs w:val="22"/>
              </w:rPr>
              <w:t xml:space="preserve">1 uur </w:t>
            </w:r>
          </w:p>
        </w:tc>
      </w:tr>
      <w:tr w:rsidR="00095C0E" w:rsidRPr="00D43E84" w:rsidTr="00D43E84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6C2BC3" w:rsidRDefault="00095C0E" w:rsidP="00D43E84">
            <w:pPr>
              <w:spacing w:line="280" w:lineRule="exact"/>
              <w:rPr>
                <w:rFonts w:ascii="Arial" w:hAnsi="Arial" w:cs="Arial"/>
                <w:b/>
                <w:color w:val="28466A"/>
                <w:sz w:val="22"/>
                <w:szCs w:val="22"/>
              </w:rPr>
            </w:pPr>
            <w:r w:rsidRPr="006C2BC3">
              <w:rPr>
                <w:rFonts w:ascii="Arial" w:hAnsi="Arial" w:cs="Arial"/>
                <w:b/>
                <w:color w:val="28466A"/>
                <w:sz w:val="22"/>
                <w:szCs w:val="22"/>
              </w:rPr>
              <w:t>Leden: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D43E84" w:rsidRDefault="00095C0E" w:rsidP="00D43E84">
            <w:pPr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5C0E" w:rsidRPr="00D43E84" w:rsidRDefault="00095C0E" w:rsidP="00095C0E">
      <w:pPr>
        <w:spacing w:line="280" w:lineRule="exact"/>
        <w:rPr>
          <w:rFonts w:ascii="Arial" w:hAnsi="Arial" w:cs="Arial"/>
          <w:b/>
          <w:sz w:val="22"/>
          <w:lang w:val="en-US"/>
        </w:rPr>
      </w:pPr>
    </w:p>
    <w:p w:rsidR="00095C0E" w:rsidRPr="00703A9B" w:rsidRDefault="00095C0E" w:rsidP="00095C0E">
      <w:pPr>
        <w:spacing w:line="280" w:lineRule="exact"/>
        <w:rPr>
          <w:rFonts w:ascii="Arial" w:hAnsi="Arial" w:cs="Arial"/>
          <w:b/>
        </w:rPr>
      </w:pPr>
      <w:r w:rsidRPr="00703A9B">
        <w:rPr>
          <w:rFonts w:ascii="Arial" w:hAnsi="Arial" w:cs="Arial"/>
          <w:b/>
        </w:rPr>
        <w:t>I</w:t>
      </w:r>
      <w:r w:rsidRPr="00CA7B5C">
        <w:rPr>
          <w:rFonts w:ascii="Arial" w:hAnsi="Arial" w:cs="Arial"/>
          <w:b/>
          <w:color w:val="28466A"/>
        </w:rPr>
        <w:t>nvullen: Jaarprogramma</w:t>
      </w:r>
      <w:r w:rsidRPr="00CA7B5C">
        <w:rPr>
          <w:rStyle w:val="Voetnootmarkering"/>
          <w:rFonts w:ascii="Arial" w:hAnsi="Arial" w:cs="Arial"/>
          <w:b/>
          <w:color w:val="28466A"/>
        </w:rPr>
        <w:footnoteReference w:id="1"/>
      </w:r>
    </w:p>
    <w:p w:rsidR="00095C0E" w:rsidRPr="00FD538D" w:rsidRDefault="00095C0E" w:rsidP="00095C0E">
      <w:pPr>
        <w:spacing w:line="280" w:lineRule="exact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5C0E" w:rsidRPr="00FD538D" w:rsidTr="00D43E84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4" w:space="0" w:color="C0C0C0"/>
            </w:tcBorders>
          </w:tcPr>
          <w:p w:rsidR="00095C0E" w:rsidRPr="00FD538D" w:rsidRDefault="00095C0E" w:rsidP="00D43E84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CA7B5C">
              <w:rPr>
                <w:rFonts w:ascii="Arial" w:hAnsi="Arial" w:cs="Arial"/>
                <w:b/>
                <w:color w:val="28466A"/>
                <w:sz w:val="22"/>
              </w:rPr>
              <w:t>Inleiding</w:t>
            </w:r>
          </w:p>
        </w:tc>
      </w:tr>
      <w:tr w:rsidR="00095C0E" w:rsidRPr="00FD538D" w:rsidTr="00D43E84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4" w:space="0" w:color="C0C0C0"/>
            </w:tcBorders>
          </w:tcPr>
          <w:p w:rsidR="00095C0E" w:rsidRDefault="00095C0E" w:rsidP="00D43E8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B1C51" w:rsidRDefault="00095C0E" w:rsidP="00FB1C5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3412A0">
              <w:rPr>
                <w:rFonts w:ascii="Arial" w:hAnsi="Arial" w:cs="Arial"/>
                <w:sz w:val="22"/>
                <w:szCs w:val="22"/>
              </w:rPr>
              <w:t xml:space="preserve">FTO groep Zeeuws Vlaanderen </w:t>
            </w:r>
            <w:r>
              <w:rPr>
                <w:rFonts w:ascii="Arial" w:hAnsi="Arial" w:cs="Arial"/>
                <w:sz w:val="22"/>
                <w:szCs w:val="22"/>
              </w:rPr>
              <w:t xml:space="preserve">SVRZ </w:t>
            </w:r>
            <w:r w:rsidRPr="003412A0">
              <w:rPr>
                <w:rFonts w:ascii="Arial" w:hAnsi="Arial" w:cs="Arial"/>
                <w:sz w:val="22"/>
                <w:szCs w:val="22"/>
              </w:rPr>
              <w:t xml:space="preserve">bestaat uit </w:t>
            </w:r>
            <w:r>
              <w:rPr>
                <w:rFonts w:ascii="Arial" w:hAnsi="Arial" w:cs="Arial"/>
                <w:sz w:val="22"/>
                <w:szCs w:val="22"/>
              </w:rPr>
              <w:t xml:space="preserve">een deel van de medische behandelaren  van de locatie Zeeuws- Vlaanderen van de Stichting Voor Regionale Zorgverlening (SVRZ) en een apotheker van Scheldezoom Farmacie. </w:t>
            </w:r>
          </w:p>
          <w:p w:rsidR="00095C0E" w:rsidRDefault="00095C0E" w:rsidP="00FB1C5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12A0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4323C5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>een geriatrisch formularium voor de behandeldiensten van de VVT- organisaties in Zeeland die hun geneesmiddelen betr</w:t>
            </w:r>
            <w:r w:rsidR="0048782B">
              <w:rPr>
                <w:rFonts w:ascii="Arial" w:hAnsi="Arial" w:cs="Arial"/>
                <w:sz w:val="22"/>
                <w:szCs w:val="22"/>
              </w:rPr>
              <w:t>ekken van Scheldezoom Farmacie. V</w:t>
            </w:r>
            <w:r w:rsidR="001D4447">
              <w:rPr>
                <w:rFonts w:ascii="Arial" w:hAnsi="Arial" w:cs="Arial"/>
                <w:sz w:val="22"/>
                <w:szCs w:val="22"/>
              </w:rPr>
              <w:t>orig jaar is gestart met een FTO</w:t>
            </w:r>
            <w:r w:rsidR="0048782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44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het kader van de to</w:t>
            </w:r>
            <w:r w:rsidR="001D4447">
              <w:rPr>
                <w:rFonts w:ascii="Arial" w:hAnsi="Arial" w:cs="Arial"/>
                <w:sz w:val="22"/>
                <w:szCs w:val="22"/>
              </w:rPr>
              <w:t xml:space="preserve">enemende antibioticaresistentie, over luchtweg- en urineweginfecties. Dit is zo goed bevallen dat, na </w:t>
            </w:r>
            <w:r w:rsidR="0048782B">
              <w:rPr>
                <w:rFonts w:ascii="Arial" w:hAnsi="Arial" w:cs="Arial"/>
                <w:sz w:val="22"/>
                <w:szCs w:val="22"/>
              </w:rPr>
              <w:t>evaluatie</w:t>
            </w:r>
            <w:r w:rsidR="001D4447">
              <w:rPr>
                <w:rFonts w:ascii="Arial" w:hAnsi="Arial" w:cs="Arial"/>
                <w:sz w:val="22"/>
                <w:szCs w:val="22"/>
              </w:rPr>
              <w:t xml:space="preserve"> met de deeln</w:t>
            </w:r>
            <w:r w:rsidR="004323C5">
              <w:rPr>
                <w:rFonts w:ascii="Arial" w:hAnsi="Arial" w:cs="Arial"/>
                <w:sz w:val="22"/>
                <w:szCs w:val="22"/>
              </w:rPr>
              <w:t>emers</w:t>
            </w:r>
            <w:r w:rsidR="001D4447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48782B">
              <w:rPr>
                <w:rFonts w:ascii="Arial" w:hAnsi="Arial" w:cs="Arial"/>
                <w:sz w:val="22"/>
                <w:szCs w:val="22"/>
              </w:rPr>
              <w:t xml:space="preserve"> behoefte is om dit FTO voort </w:t>
            </w:r>
            <w:r w:rsidR="001D4447">
              <w:rPr>
                <w:rFonts w:ascii="Arial" w:hAnsi="Arial" w:cs="Arial"/>
                <w:sz w:val="22"/>
                <w:szCs w:val="22"/>
              </w:rPr>
              <w:t xml:space="preserve"> te zetten. </w:t>
            </w:r>
            <w:r w:rsidR="0048782B">
              <w:rPr>
                <w:rFonts w:ascii="Arial" w:hAnsi="Arial" w:cs="Arial"/>
                <w:sz w:val="22"/>
                <w:szCs w:val="22"/>
              </w:rPr>
              <w:t xml:space="preserve"> De onderwerpen luchtweg- en urinew</w:t>
            </w:r>
            <w:r w:rsidR="004323C5">
              <w:rPr>
                <w:rFonts w:ascii="Arial" w:hAnsi="Arial" w:cs="Arial"/>
                <w:sz w:val="22"/>
                <w:szCs w:val="22"/>
              </w:rPr>
              <w:t>eginfecties worden</w:t>
            </w:r>
            <w:r w:rsidR="0048782B">
              <w:rPr>
                <w:rFonts w:ascii="Arial" w:hAnsi="Arial" w:cs="Arial"/>
                <w:sz w:val="22"/>
                <w:szCs w:val="22"/>
              </w:rPr>
              <w:t xml:space="preserve"> ge</w:t>
            </w:r>
            <w:r w:rsidR="004323C5">
              <w:rPr>
                <w:rFonts w:ascii="Arial" w:hAnsi="Arial" w:cs="Arial"/>
                <w:sz w:val="22"/>
                <w:szCs w:val="22"/>
              </w:rPr>
              <w:t xml:space="preserve">ëvalueerd,  daarnaast wordt de </w:t>
            </w:r>
            <w:r w:rsidR="0048782B">
              <w:rPr>
                <w:rFonts w:ascii="Arial" w:hAnsi="Arial" w:cs="Arial"/>
                <w:sz w:val="22"/>
                <w:szCs w:val="22"/>
              </w:rPr>
              <w:t>medicatie aanbevolen bij de richtlijn probleemgedrag besproken</w:t>
            </w:r>
            <w:r w:rsidR="004323C5">
              <w:rPr>
                <w:rFonts w:ascii="Arial" w:hAnsi="Arial" w:cs="Arial"/>
                <w:sz w:val="22"/>
                <w:szCs w:val="22"/>
              </w:rPr>
              <w:t xml:space="preserve"> (doseringstabel)</w:t>
            </w:r>
            <w:r w:rsidR="0048782B">
              <w:rPr>
                <w:rFonts w:ascii="Arial" w:hAnsi="Arial" w:cs="Arial"/>
                <w:sz w:val="22"/>
                <w:szCs w:val="22"/>
              </w:rPr>
              <w:t>. Aan de hand van de richtlijn</w:t>
            </w:r>
            <w:r>
              <w:rPr>
                <w:rFonts w:ascii="Arial" w:hAnsi="Arial" w:cs="Arial"/>
                <w:sz w:val="22"/>
                <w:szCs w:val="22"/>
              </w:rPr>
              <w:t xml:space="preserve"> wordt gereflecteerd op het huidige voorschrijfgedrag. </w:t>
            </w:r>
            <w:r w:rsidR="00835E1E">
              <w:rPr>
                <w:rFonts w:ascii="Arial" w:hAnsi="Arial" w:cs="Arial"/>
                <w:sz w:val="22"/>
                <w:szCs w:val="22"/>
              </w:rPr>
              <w:t>Middels</w:t>
            </w:r>
            <w:r>
              <w:rPr>
                <w:rFonts w:ascii="Arial" w:hAnsi="Arial" w:cs="Arial"/>
                <w:sz w:val="22"/>
                <w:szCs w:val="22"/>
              </w:rPr>
              <w:t xml:space="preserve"> casuïstiek wordt besproken hoe het individuele voorschrijfgedrag verbeterd kan worden. </w:t>
            </w:r>
          </w:p>
          <w:p w:rsidR="00835E1E" w:rsidRPr="003412A0" w:rsidRDefault="00835E1E" w:rsidP="00FB1C5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0E" w:rsidRDefault="00095C0E" w:rsidP="00095C0E">
      <w:pPr>
        <w:spacing w:line="280" w:lineRule="exact"/>
        <w:rPr>
          <w:rFonts w:ascii="Arial" w:hAnsi="Arial" w:cs="Arial"/>
          <w:b/>
          <w:sz w:val="22"/>
        </w:rPr>
      </w:pPr>
    </w:p>
    <w:p w:rsidR="00095C0E" w:rsidRPr="00FD538D" w:rsidRDefault="00095C0E" w:rsidP="00095C0E">
      <w:pPr>
        <w:spacing w:line="280" w:lineRule="exact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4" w:space="0" w:color="C0C0C0"/>
            </w:tcBorders>
          </w:tcPr>
          <w:p w:rsidR="00095C0E" w:rsidRPr="00FD538D" w:rsidRDefault="00095C0E" w:rsidP="00D43E84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CA7B5C">
              <w:rPr>
                <w:rFonts w:ascii="Arial" w:hAnsi="Arial" w:cs="Arial"/>
                <w:b/>
                <w:color w:val="28466A"/>
                <w:sz w:val="22"/>
              </w:rPr>
              <w:lastRenderedPageBreak/>
              <w:t>Wel</w:t>
            </w:r>
            <w:r w:rsidR="00CA7B5C">
              <w:rPr>
                <w:rFonts w:ascii="Arial" w:hAnsi="Arial" w:cs="Arial"/>
                <w:b/>
                <w:color w:val="28466A"/>
                <w:sz w:val="22"/>
              </w:rPr>
              <w:t>ke onderwerpen worden behandeld</w:t>
            </w:r>
            <w:r w:rsidRPr="00CA7B5C">
              <w:rPr>
                <w:rFonts w:ascii="Arial" w:hAnsi="Arial" w:cs="Arial"/>
                <w:b/>
                <w:color w:val="28466A"/>
                <w:sz w:val="22"/>
              </w:rPr>
              <w:t>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4" w:space="0" w:color="C0C0C0"/>
            </w:tcBorders>
          </w:tcPr>
          <w:p w:rsidR="00835E1E" w:rsidRDefault="00835E1E" w:rsidP="00835E1E">
            <w:pPr>
              <w:ind w:left="720"/>
              <w:rPr>
                <w:rFonts w:ascii="Arial" w:hAnsi="Arial" w:cs="Arial"/>
                <w:sz w:val="22"/>
              </w:rPr>
            </w:pPr>
          </w:p>
          <w:p w:rsidR="001D4447" w:rsidRDefault="001D4447" w:rsidP="00095C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Probleemgedrag (op basis van richtlijn van </w:t>
            </w:r>
            <w:proofErr w:type="spellStart"/>
            <w:r>
              <w:rPr>
                <w:rFonts w:ascii="Arial" w:hAnsi="Arial" w:cs="Arial"/>
                <w:sz w:val="22"/>
              </w:rPr>
              <w:t>Verenso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</w:p>
          <w:p w:rsidR="00095C0E" w:rsidRDefault="00095C0E" w:rsidP="00095C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Luchtweginfecties (op basis van de richtlijn van </w:t>
            </w:r>
            <w:proofErr w:type="spellStart"/>
            <w:r>
              <w:rPr>
                <w:rFonts w:ascii="Arial" w:hAnsi="Arial" w:cs="Arial"/>
                <w:sz w:val="22"/>
              </w:rPr>
              <w:t>Verenso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095C0E" w:rsidRDefault="00095C0E" w:rsidP="00095C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Urineweginfecties (op basis van de richtlijn van </w:t>
            </w:r>
            <w:proofErr w:type="spellStart"/>
            <w:r>
              <w:rPr>
                <w:rFonts w:ascii="Arial" w:hAnsi="Arial" w:cs="Arial"/>
                <w:sz w:val="22"/>
              </w:rPr>
              <w:t>Verenso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095C0E" w:rsidRPr="00F93A07" w:rsidRDefault="00095C0E" w:rsidP="00D43E84">
            <w:pPr>
              <w:rPr>
                <w:rFonts w:ascii="Arial" w:hAnsi="Arial" w:cs="Arial"/>
                <w:sz w:val="22"/>
              </w:rPr>
            </w:pPr>
          </w:p>
        </w:tc>
      </w:tr>
    </w:tbl>
    <w:p w:rsidR="00095C0E" w:rsidRDefault="00095C0E" w:rsidP="00095C0E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22"/>
        </w:rPr>
      </w:pPr>
    </w:p>
    <w:p w:rsidR="00095C0E" w:rsidRPr="00FD538D" w:rsidRDefault="00095C0E" w:rsidP="00095C0E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22"/>
        </w:rPr>
      </w:pPr>
    </w:p>
    <w:tbl>
      <w:tblPr>
        <w:tblW w:w="89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095C0E" w:rsidRPr="00FD538D" w:rsidTr="00107741">
        <w:trPr>
          <w:trHeight w:val="294"/>
        </w:trPr>
        <w:tc>
          <w:tcPr>
            <w:tcW w:w="8995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FD538D" w:rsidRDefault="00095C0E" w:rsidP="00D43E84">
            <w:pPr>
              <w:pStyle w:val="Koptekst"/>
              <w:tabs>
                <w:tab w:val="clear" w:pos="4536"/>
                <w:tab w:val="clear" w:pos="9072"/>
                <w:tab w:val="left" w:pos="1021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CA7B5C">
              <w:rPr>
                <w:rFonts w:ascii="Arial" w:hAnsi="Arial" w:cs="Arial"/>
                <w:b/>
                <w:color w:val="28466A"/>
                <w:sz w:val="22"/>
              </w:rPr>
              <w:t>Hoe luiden de leerdoelen uitgewerkt naar onderwerp?</w:t>
            </w:r>
          </w:p>
        </w:tc>
      </w:tr>
      <w:tr w:rsidR="00095C0E" w:rsidRPr="00FD538D" w:rsidTr="00107741">
        <w:trPr>
          <w:trHeight w:val="4025"/>
        </w:trPr>
        <w:tc>
          <w:tcPr>
            <w:tcW w:w="8995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107741" w:rsidRDefault="00107741" w:rsidP="00D43E84">
            <w:pPr>
              <w:pStyle w:val="Normaalweb"/>
              <w:rPr>
                <w:rStyle w:val="Zwaar"/>
                <w:rFonts w:ascii="Arial" w:hAnsi="Arial" w:cs="Arial"/>
                <w:sz w:val="22"/>
                <w:szCs w:val="22"/>
              </w:rPr>
            </w:pPr>
          </w:p>
          <w:p w:rsidR="00095C0E" w:rsidRPr="00CA7B5C" w:rsidRDefault="004323C5" w:rsidP="00D43E84">
            <w:pPr>
              <w:pStyle w:val="Normaalweb"/>
              <w:rPr>
                <w:rStyle w:val="Zwaar"/>
                <w:rFonts w:ascii="Arial" w:hAnsi="Arial" w:cs="Arial"/>
                <w:color w:val="28466A"/>
                <w:sz w:val="22"/>
                <w:szCs w:val="22"/>
              </w:rPr>
            </w:pPr>
            <w:r w:rsidRPr="00CA7B5C">
              <w:rPr>
                <w:rStyle w:val="Zwaar"/>
                <w:rFonts w:ascii="Arial" w:hAnsi="Arial" w:cs="Arial"/>
                <w:color w:val="28466A"/>
                <w:sz w:val="22"/>
                <w:szCs w:val="22"/>
              </w:rPr>
              <w:t>Onderwerpen en Leerdoelen 2022</w:t>
            </w:r>
            <w:r w:rsidR="00095C0E" w:rsidRPr="00CA7B5C">
              <w:rPr>
                <w:rStyle w:val="Zwaar"/>
                <w:rFonts w:ascii="Arial" w:hAnsi="Arial" w:cs="Arial"/>
                <w:color w:val="28466A"/>
                <w:sz w:val="22"/>
                <w:szCs w:val="22"/>
              </w:rPr>
              <w:t>:</w:t>
            </w:r>
          </w:p>
          <w:p w:rsidR="00095C0E" w:rsidRDefault="00095C0E" w:rsidP="00D43E84">
            <w:pPr>
              <w:pStyle w:val="Normaalweb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E049A4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Algemeen leerdoel</w:t>
            </w:r>
            <w:r>
              <w:rPr>
                <w:rStyle w:val="Zwaar"/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het verbeteren van het voorschrijfbeleid conform </w:t>
            </w:r>
            <w:r w:rsidR="0048782B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de richtlijn probleemgedrag en het </w:t>
            </w:r>
            <w:r w:rsidR="004323C5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verder verbeteren van het voorschrijfgedrag van de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richtlijnen urineweg- en luchtweginfecties . </w:t>
            </w:r>
          </w:p>
          <w:p w:rsidR="0081027B" w:rsidRDefault="00095C0E" w:rsidP="00D43E84">
            <w:pPr>
              <w:pStyle w:val="Normaalweb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Specifieke leerdoelen:                                                                                             </w:t>
            </w:r>
            <w:r w:rsidR="00835E1E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D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e medisch behandelaar                                                                                                                                  - is op de hoogte van de inhoud van de richtlijn </w:t>
            </w:r>
            <w:r w:rsidR="004323C5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probleemgedrag</w:t>
            </w:r>
            <w:r w:rsidR="0081027B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en kan deze toepassen met name ten aanzien van het medisch handelen </w:t>
            </w:r>
            <w:r w:rsidR="0081027B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en voorschrijven van  medicatie bij probleemgedrag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81027B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-  kan op basis van de spiegeling van zijn eigen voorschrijfgedrag dit veranderen conform de richtlijn en is op de hoogte van </w:t>
            </w:r>
            <w:proofErr w:type="spellStart"/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interdoktervariatie</w:t>
            </w:r>
            <w:proofErr w:type="spellEnd"/>
            <w:r w:rsidR="005A46F0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-   het voorschrijfgedrag b</w:t>
            </w:r>
            <w:r w:rsidR="001077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ij urine- en luchtweginfecties </w:t>
            </w:r>
            <w:r w:rsidR="005A46F0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dient nog </w:t>
            </w:r>
            <w:r w:rsidR="001077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verder </w:t>
            </w:r>
            <w:r w:rsidR="005A46F0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te worden verbeterd en dat zal in het loo</w:t>
            </w:r>
            <w:r w:rsidR="005720B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p van het jaar meerdere malen </w:t>
            </w:r>
            <w:r w:rsidR="00107741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getoetst worden. Het borgen za in een later stadium plaats vinden afhankelijk van de mate van verbetering. </w:t>
            </w:r>
            <w:r w:rsidR="005A46F0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81027B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095C0E" w:rsidRDefault="00095C0E" w:rsidP="00D43E84">
            <w:pPr>
              <w:pStyle w:val="Normaalweb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835E1E" w:rsidRPr="00835E1E" w:rsidRDefault="00835E1E" w:rsidP="00D43E84">
            <w:pPr>
              <w:pStyle w:val="Norma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C0E" w:rsidRPr="00671C2C" w:rsidRDefault="00095C0E" w:rsidP="00095C0E">
      <w:pPr>
        <w:rPr>
          <w:rFonts w:ascii="Arial" w:hAnsi="Arial" w:cs="Arial"/>
          <w:b/>
          <w:sz w:val="22"/>
        </w:rPr>
      </w:pPr>
    </w:p>
    <w:p w:rsidR="00256556" w:rsidRDefault="00256556" w:rsidP="00095C0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CA7B5C" w:rsidRDefault="00095C0E" w:rsidP="00D43E8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28466A"/>
                <w:sz w:val="22"/>
              </w:rPr>
            </w:pPr>
            <w:r w:rsidRPr="00CA7B5C">
              <w:rPr>
                <w:rFonts w:ascii="Arial" w:hAnsi="Arial" w:cs="Arial"/>
                <w:b/>
                <w:color w:val="28466A"/>
                <w:sz w:val="22"/>
              </w:rPr>
              <w:t>Welke methodieken worden toegepast?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5C0E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Er zal gebruik gemaakt worden van  verschillende methoden die op elkaar aansluiten om uiteindelijk het algemeen leerdoel te behalen per richtlijn: </w:t>
            </w:r>
          </w:p>
          <w:p w:rsidR="00095C0E" w:rsidRDefault="00095C0E" w:rsidP="00095C0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75CD">
              <w:rPr>
                <w:rFonts w:ascii="Arial" w:hAnsi="Arial" w:cs="Arial"/>
                <w:bCs/>
                <w:sz w:val="22"/>
                <w:szCs w:val="22"/>
              </w:rPr>
              <w:t xml:space="preserve">de apotheker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zal </w:t>
            </w:r>
            <w:r w:rsidRPr="000175CD">
              <w:rPr>
                <w:rFonts w:ascii="Arial" w:hAnsi="Arial" w:cs="Arial"/>
                <w:bCs/>
                <w:sz w:val="22"/>
                <w:szCs w:val="22"/>
              </w:rPr>
              <w:t>inzicht geven in het huidige voorschrijf gedrag van de deelnemers, zodat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verschillen tussen de richtlijn</w:t>
            </w:r>
            <w:r w:rsidRPr="000175CD">
              <w:rPr>
                <w:rFonts w:ascii="Arial" w:hAnsi="Arial" w:cs="Arial"/>
                <w:bCs/>
                <w:sz w:val="22"/>
                <w:szCs w:val="22"/>
              </w:rPr>
              <w:t xml:space="preserve"> en werkelij</w:t>
            </w:r>
            <w:r>
              <w:rPr>
                <w:rFonts w:ascii="Arial" w:hAnsi="Arial" w:cs="Arial"/>
                <w:bCs/>
                <w:sz w:val="22"/>
                <w:szCs w:val="22"/>
              </w:rPr>
              <w:t>kheid duidelijk worden. Daarna</w:t>
            </w:r>
          </w:p>
          <w:p w:rsidR="00095C0E" w:rsidRDefault="00095C0E" w:rsidP="00D43E84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0175CD">
              <w:rPr>
                <w:rFonts w:ascii="Arial" w:hAnsi="Arial" w:cs="Arial"/>
                <w:bCs/>
                <w:sz w:val="22"/>
                <w:szCs w:val="22"/>
              </w:rPr>
              <w:t xml:space="preserve">stellen de deelnemers een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gezamenlijk </w:t>
            </w:r>
            <w:r w:rsidRPr="000175CD">
              <w:rPr>
                <w:rFonts w:ascii="Arial" w:hAnsi="Arial" w:cs="Arial"/>
                <w:bCs/>
                <w:sz w:val="22"/>
                <w:szCs w:val="22"/>
              </w:rPr>
              <w:t>verbeterdoel op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betreffende het huidige prescriptiegedrag. </w:t>
            </w:r>
          </w:p>
          <w:p w:rsidR="00095C0E" w:rsidRDefault="00095C0E" w:rsidP="00095C0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4212C">
              <w:rPr>
                <w:rFonts w:ascii="Arial" w:hAnsi="Arial" w:cs="Arial"/>
                <w:bCs/>
                <w:sz w:val="22"/>
                <w:szCs w:val="22"/>
              </w:rPr>
              <w:t>aan de hand van casuïstiek, bespreking van de richtlijnen, beschikbare scholingen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zal het medisch handelen en </w:t>
            </w:r>
            <w:r w:rsidRPr="0044212C">
              <w:rPr>
                <w:rFonts w:ascii="Arial" w:hAnsi="Arial" w:cs="Arial"/>
                <w:bCs/>
                <w:sz w:val="22"/>
                <w:szCs w:val="22"/>
              </w:rPr>
              <w:t xml:space="preserve">het prescriptiegedrag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worden besproken </w:t>
            </w:r>
          </w:p>
          <w:p w:rsidR="00256556" w:rsidRDefault="00095C0E" w:rsidP="00DD532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56556">
              <w:rPr>
                <w:rFonts w:ascii="Arial" w:hAnsi="Arial" w:cs="Arial"/>
                <w:bCs/>
                <w:sz w:val="22"/>
                <w:szCs w:val="22"/>
              </w:rPr>
              <w:t>na drie</w:t>
            </w:r>
            <w:r w:rsidR="00256556" w:rsidRPr="0025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42D7" w:rsidRPr="00256556">
              <w:rPr>
                <w:rFonts w:ascii="Arial" w:hAnsi="Arial" w:cs="Arial"/>
                <w:bCs/>
                <w:sz w:val="22"/>
                <w:szCs w:val="22"/>
              </w:rPr>
              <w:t>tot</w:t>
            </w:r>
            <w:r w:rsidRPr="0025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6556" w:rsidRPr="00256556">
              <w:rPr>
                <w:rFonts w:ascii="Arial" w:hAnsi="Arial" w:cs="Arial"/>
                <w:bCs/>
                <w:sz w:val="22"/>
                <w:szCs w:val="22"/>
              </w:rPr>
              <w:t xml:space="preserve">vier </w:t>
            </w:r>
            <w:r w:rsidRPr="00256556">
              <w:rPr>
                <w:rFonts w:ascii="Arial" w:hAnsi="Arial" w:cs="Arial"/>
                <w:bCs/>
                <w:sz w:val="22"/>
                <w:szCs w:val="22"/>
              </w:rPr>
              <w:t>bijeenkomsten wordt  getoetst  of er sprake is van verandering van medisch handelen en voorsc</w:t>
            </w:r>
            <w:r w:rsidR="005A46F0" w:rsidRPr="00256556">
              <w:rPr>
                <w:rFonts w:ascii="Arial" w:hAnsi="Arial" w:cs="Arial"/>
                <w:bCs/>
                <w:sz w:val="22"/>
                <w:szCs w:val="22"/>
              </w:rPr>
              <w:t xml:space="preserve">hrijf gedrag ten aanzien  een </w:t>
            </w:r>
            <w:proofErr w:type="spellStart"/>
            <w:r w:rsidR="005A46F0" w:rsidRPr="00256556">
              <w:rPr>
                <w:rFonts w:ascii="Arial" w:hAnsi="Arial" w:cs="Arial"/>
                <w:bCs/>
                <w:sz w:val="22"/>
                <w:szCs w:val="22"/>
              </w:rPr>
              <w:t>deel-aspect</w:t>
            </w:r>
            <w:proofErr w:type="spellEnd"/>
            <w:r w:rsidR="005A46F0" w:rsidRPr="00256556">
              <w:rPr>
                <w:rFonts w:ascii="Arial" w:hAnsi="Arial" w:cs="Arial"/>
                <w:bCs/>
                <w:sz w:val="22"/>
                <w:szCs w:val="22"/>
              </w:rPr>
              <w:t xml:space="preserve"> van de </w:t>
            </w:r>
            <w:r w:rsidRPr="00256556">
              <w:rPr>
                <w:rFonts w:ascii="Arial" w:hAnsi="Arial" w:cs="Arial"/>
                <w:bCs/>
                <w:sz w:val="22"/>
                <w:szCs w:val="22"/>
              </w:rPr>
              <w:t xml:space="preserve">richtlijn </w:t>
            </w:r>
          </w:p>
          <w:p w:rsidR="00095C0E" w:rsidRPr="00256556" w:rsidRDefault="00095C0E" w:rsidP="00DD532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56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verder zullen knelpunten en onduidelijkheden die de richtlijn met zich meebrengen bij de specifieke groep van verpleeghuispatiënten geïnventariseerd worden.                                                                                                        </w:t>
            </w:r>
          </w:p>
          <w:p w:rsidR="00095C0E" w:rsidRPr="000175CD" w:rsidRDefault="00095C0E" w:rsidP="00D43E84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5C0E" w:rsidRPr="00FD538D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095C0E" w:rsidRPr="00671C2C" w:rsidRDefault="00095C0E" w:rsidP="00095C0E">
      <w:pPr>
        <w:rPr>
          <w:rFonts w:ascii="Arial" w:hAnsi="Arial" w:cs="Arial"/>
          <w:b/>
          <w:sz w:val="22"/>
          <w:szCs w:val="22"/>
        </w:rPr>
      </w:pPr>
    </w:p>
    <w:p w:rsidR="00095C0E" w:rsidRPr="00671C2C" w:rsidRDefault="00095C0E" w:rsidP="00095C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FD538D" w:rsidRDefault="00095C0E" w:rsidP="00D43E8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B5C">
              <w:rPr>
                <w:rFonts w:ascii="Arial" w:hAnsi="Arial" w:cs="Arial"/>
                <w:b/>
                <w:color w:val="28466A"/>
                <w:sz w:val="22"/>
                <w:szCs w:val="22"/>
              </w:rPr>
              <w:t>Waarop is de inhoud van het programma gebaseerd?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56556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747D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houd van het programma is gebaseerd op de </w:t>
            </w:r>
            <w:r w:rsidR="00256556">
              <w:rPr>
                <w:rFonts w:ascii="Arial" w:hAnsi="Arial" w:cs="Arial"/>
                <w:bCs/>
                <w:sz w:val="22"/>
                <w:szCs w:val="22"/>
              </w:rPr>
              <w:t xml:space="preserve"> richtlijn probleemgedrag</w:t>
            </w:r>
            <w:r w:rsidR="005A46F0">
              <w:rPr>
                <w:rFonts w:ascii="Arial" w:hAnsi="Arial" w:cs="Arial"/>
                <w:bCs/>
                <w:sz w:val="22"/>
                <w:szCs w:val="22"/>
              </w:rPr>
              <w:t xml:space="preserve"> en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richtlijnen urine- een luchtweginfecties van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Verenso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95C0E" w:rsidRPr="00DE747D" w:rsidRDefault="00095C0E" w:rsidP="00D43E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74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095C0E" w:rsidRPr="00671C2C" w:rsidRDefault="00095C0E" w:rsidP="00095C0E">
      <w:pPr>
        <w:rPr>
          <w:rFonts w:ascii="Arial" w:hAnsi="Arial" w:cs="Arial"/>
          <w:b/>
          <w:sz w:val="22"/>
          <w:szCs w:val="22"/>
        </w:rPr>
      </w:pPr>
    </w:p>
    <w:p w:rsidR="00835E1E" w:rsidRPr="00671C2C" w:rsidRDefault="00835E1E" w:rsidP="00095C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CA7B5C" w:rsidRDefault="00095C0E" w:rsidP="00D43E84">
            <w:pPr>
              <w:pStyle w:val="Kop5"/>
              <w:rPr>
                <w:rFonts w:ascii="Arial" w:hAnsi="Arial" w:cs="Arial"/>
                <w:color w:val="28466A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Worden er richtlijnen/protocollen gebruikt? Zo ja welke?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0BD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Verenso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richtlijnen urineweg- en luchtweginfecties </w:t>
            </w:r>
            <w:r w:rsidR="005720BD">
              <w:rPr>
                <w:rFonts w:ascii="Arial" w:hAnsi="Arial" w:cs="Arial"/>
                <w:sz w:val="22"/>
                <w:szCs w:val="22"/>
              </w:rPr>
              <w:t xml:space="preserve"> en probleemgedrag </w:t>
            </w:r>
          </w:p>
          <w:p w:rsidR="00095C0E" w:rsidRPr="00FD538D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095C0E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95C0E" w:rsidRPr="00671C2C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FD538D" w:rsidRDefault="00095C0E" w:rsidP="00D43E84">
            <w:pPr>
              <w:pStyle w:val="Kop5"/>
              <w:rPr>
                <w:rFonts w:ascii="Arial" w:hAnsi="Arial" w:cs="Arial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Welke andere bronnen worden gebruikt?</w:t>
            </w:r>
          </w:p>
        </w:tc>
      </w:tr>
      <w:tr w:rsidR="00095C0E" w:rsidRPr="00D43E84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Onderwijsmateriaal naast de casuïstiek:</w:t>
            </w:r>
          </w:p>
          <w:p w:rsidR="00095C0E" w:rsidRDefault="00095C0E" w:rsidP="00095C0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luchtweginfecties </w:t>
            </w:r>
          </w:p>
          <w:p w:rsidR="00095C0E" w:rsidRDefault="00095C0E" w:rsidP="002565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urineweginfecties </w:t>
            </w:r>
          </w:p>
          <w:p w:rsidR="00256556" w:rsidRDefault="005C626F" w:rsidP="002565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IVM materialen: </w:t>
            </w:r>
            <w:r w:rsidR="00DA4634">
              <w:rPr>
                <w:rFonts w:ascii="Arial" w:hAnsi="Arial" w:cs="Arial"/>
                <w:sz w:val="22"/>
                <w:szCs w:val="22"/>
              </w:rPr>
              <w:t xml:space="preserve">FTO module antipsychotica , </w:t>
            </w:r>
            <w:r w:rsidR="005E0611">
              <w:rPr>
                <w:rFonts w:ascii="Arial" w:hAnsi="Arial" w:cs="Arial"/>
                <w:sz w:val="22"/>
                <w:szCs w:val="22"/>
              </w:rPr>
              <w:t>hypnotica</w:t>
            </w:r>
            <w:r w:rsidR="00274E2D">
              <w:rPr>
                <w:rFonts w:ascii="Arial" w:hAnsi="Arial" w:cs="Arial"/>
                <w:sz w:val="22"/>
                <w:szCs w:val="22"/>
              </w:rPr>
              <w:t xml:space="preserve">, probleemgedrag bij dementie </w:t>
            </w:r>
          </w:p>
          <w:p w:rsidR="005720BD" w:rsidRPr="00256556" w:rsidRDefault="005720BD" w:rsidP="002565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Psychofarmacatool</w:t>
            </w:r>
          </w:p>
          <w:p w:rsidR="00095C0E" w:rsidRDefault="00095C0E" w:rsidP="00095C0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43E84">
              <w:rPr>
                <w:rFonts w:ascii="Arial" w:hAnsi="Arial" w:cs="Arial"/>
                <w:sz w:val="22"/>
                <w:szCs w:val="22"/>
              </w:rPr>
              <w:t>Spiegelinformatie van Scheldezoom Farmacie aangaande het huidige voorschrijfgedrag</w:t>
            </w:r>
          </w:p>
          <w:p w:rsidR="00095C0E" w:rsidRPr="00D9456A" w:rsidRDefault="00095C0E" w:rsidP="00D43E8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0E" w:rsidRPr="00D43E84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95C0E" w:rsidRPr="00D43E84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CA7B5C" w:rsidRDefault="00095C0E" w:rsidP="00D43E84">
            <w:pPr>
              <w:pStyle w:val="Kop5"/>
              <w:rPr>
                <w:rFonts w:ascii="Arial" w:hAnsi="Arial" w:cs="Arial"/>
                <w:color w:val="28466A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Hoe worden de leervorderingen van de deelnemers getoetst?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 w:rsidRPr="002A092D">
              <w:rPr>
                <w:rFonts w:ascii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hAnsi="Arial" w:cs="Arial"/>
                <w:sz w:val="22"/>
                <w:szCs w:val="22"/>
              </w:rPr>
              <w:t>is een gezamenlijk verbeterdoel wat  betreft het voorschrijfgedrag met betrekking tot de richtlijnen wat</w:t>
            </w:r>
            <w:r w:rsidR="005720BD">
              <w:rPr>
                <w:rFonts w:ascii="Arial" w:hAnsi="Arial" w:cs="Arial"/>
                <w:sz w:val="22"/>
                <w:szCs w:val="22"/>
              </w:rPr>
              <w:t xml:space="preserve"> vooraf bepaald wordt.  Op gezette tijden </w:t>
            </w:r>
            <w:r>
              <w:rPr>
                <w:rFonts w:ascii="Arial" w:hAnsi="Arial" w:cs="Arial"/>
                <w:sz w:val="22"/>
                <w:szCs w:val="22"/>
              </w:rPr>
              <w:t xml:space="preserve"> wordt het individuele medische handelen en voorschrijf gedrag besproken en  het verbeterdoel geëvalueerd  en getoetst. Tijdens deze evaluatie kan, na deze </w:t>
            </w:r>
            <w:r w:rsidRPr="002A092D">
              <w:rPr>
                <w:rFonts w:ascii="Arial" w:hAnsi="Arial" w:cs="Arial"/>
                <w:sz w:val="22"/>
                <w:szCs w:val="22"/>
              </w:rPr>
              <w:t>periode v</w:t>
            </w:r>
            <w:r>
              <w:rPr>
                <w:rFonts w:ascii="Arial" w:hAnsi="Arial" w:cs="Arial"/>
                <w:sz w:val="22"/>
                <w:szCs w:val="22"/>
              </w:rPr>
              <w:t>an verbeteren va</w:t>
            </w:r>
            <w:r w:rsidR="00835E1E">
              <w:rPr>
                <w:rFonts w:ascii="Arial" w:hAnsi="Arial" w:cs="Arial"/>
                <w:sz w:val="22"/>
                <w:szCs w:val="22"/>
              </w:rPr>
              <w:t>n het handelen</w:t>
            </w:r>
            <w:r w:rsidRPr="002A092D">
              <w:rPr>
                <w:rFonts w:ascii="Arial" w:hAnsi="Arial" w:cs="Arial"/>
                <w:sz w:val="22"/>
                <w:szCs w:val="22"/>
              </w:rPr>
              <w:t xml:space="preserve"> de werkelijke verandering </w:t>
            </w:r>
            <w:r>
              <w:rPr>
                <w:rFonts w:ascii="Arial" w:hAnsi="Arial" w:cs="Arial"/>
                <w:sz w:val="22"/>
                <w:szCs w:val="22"/>
              </w:rPr>
              <w:t xml:space="preserve">ten aan zien van voorschrijfgedrag </w:t>
            </w:r>
            <w:r w:rsidRPr="002A092D">
              <w:rPr>
                <w:rFonts w:ascii="Arial" w:hAnsi="Arial" w:cs="Arial"/>
                <w:sz w:val="22"/>
                <w:szCs w:val="22"/>
              </w:rPr>
              <w:t xml:space="preserve">inzichtelijk </w:t>
            </w:r>
            <w:r w:rsidR="00835E1E">
              <w:rPr>
                <w:rFonts w:ascii="Arial" w:hAnsi="Arial" w:cs="Arial"/>
                <w:sz w:val="22"/>
                <w:szCs w:val="22"/>
              </w:rPr>
              <w:t>worden gemaakt.</w:t>
            </w:r>
          </w:p>
          <w:p w:rsidR="005720BD" w:rsidRDefault="005720BD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E1E" w:rsidRPr="00FD538D" w:rsidRDefault="00835E1E" w:rsidP="00D43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0E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95C0E" w:rsidRPr="00671C2C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FD538D" w:rsidRDefault="00095C0E" w:rsidP="00D43E84">
            <w:pPr>
              <w:pStyle w:val="Kop5"/>
              <w:rPr>
                <w:rFonts w:ascii="Arial" w:hAnsi="Arial" w:cs="Arial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Welke mogelijkheden voor follow-up biedt het programma?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835E1E" w:rsidRDefault="00835E1E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 w:rsidRPr="002A092D">
              <w:rPr>
                <w:rFonts w:ascii="Arial" w:hAnsi="Arial" w:cs="Arial"/>
                <w:sz w:val="22"/>
                <w:szCs w:val="22"/>
              </w:rPr>
              <w:t>Er is sprake van een cyclisch proces volgens de kwaliteitscirkel. Afhankelijk van de gewenste verandering met betrekking tot het farmacotherapeutisch handelen kan de evaluatie meerdere malen plaats vinden</w:t>
            </w:r>
            <w:r w:rsidR="005C626F">
              <w:rPr>
                <w:rFonts w:ascii="Arial" w:hAnsi="Arial" w:cs="Arial"/>
                <w:sz w:val="22"/>
                <w:szCs w:val="22"/>
              </w:rPr>
              <w:t xml:space="preserve"> bij voortzetting van het FTO</w:t>
            </w:r>
            <w:r w:rsidRPr="002A092D">
              <w:rPr>
                <w:rFonts w:ascii="Arial" w:hAnsi="Arial" w:cs="Arial"/>
                <w:sz w:val="22"/>
                <w:szCs w:val="22"/>
              </w:rPr>
              <w:t xml:space="preserve">. De contactpersoon van de </w:t>
            </w:r>
            <w:r>
              <w:rPr>
                <w:rFonts w:ascii="Arial" w:hAnsi="Arial" w:cs="Arial"/>
                <w:sz w:val="22"/>
                <w:szCs w:val="22"/>
              </w:rPr>
              <w:t>FTO-</w:t>
            </w:r>
            <w:r w:rsidRPr="002A092D">
              <w:rPr>
                <w:rFonts w:ascii="Arial" w:hAnsi="Arial" w:cs="Arial"/>
                <w:sz w:val="22"/>
                <w:szCs w:val="22"/>
              </w:rPr>
              <w:t>groep bewaakt het cyclisch proces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5E1E" w:rsidRPr="00FD538D" w:rsidRDefault="00835E1E" w:rsidP="00D43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0E" w:rsidRPr="00671C2C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FD538D" w:rsidRDefault="00095C0E" w:rsidP="00D43E84">
            <w:pPr>
              <w:pStyle w:val="Kop5"/>
              <w:rPr>
                <w:rFonts w:ascii="Arial" w:hAnsi="Arial" w:cs="Arial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Op welke wijze wordt aandacht besteed aan implementatie van het jaarplan of onderdelen daarvan?</w:t>
            </w: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835E1E" w:rsidRDefault="00835E1E" w:rsidP="00D43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E1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is een rooster opgesteld met de </w:t>
            </w:r>
            <w:r w:rsidR="005C626F">
              <w:rPr>
                <w:rFonts w:ascii="Arial" w:hAnsi="Arial" w:cs="Arial"/>
                <w:sz w:val="22"/>
                <w:szCs w:val="22"/>
              </w:rPr>
              <w:t xml:space="preserve">vaststelling van het programma </w:t>
            </w:r>
            <w:r>
              <w:rPr>
                <w:rFonts w:ascii="Arial" w:hAnsi="Arial" w:cs="Arial"/>
                <w:sz w:val="22"/>
                <w:szCs w:val="22"/>
              </w:rPr>
              <w:t>en inbreng  deelnemers en de na te streven doelen. In de bijeenkomsten worden per onderwerp de haalbaarheid en uitvoering van de doelen nagelopen</w:t>
            </w:r>
          </w:p>
          <w:p w:rsidR="00095C0E" w:rsidRPr="00FD538D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95C0E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95C0E" w:rsidRDefault="00095C0E" w:rsidP="00095C0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95C0E" w:rsidRPr="00CA7B5C" w:rsidRDefault="00095C0E" w:rsidP="00D43E84">
            <w:pPr>
              <w:pStyle w:val="Kop5"/>
              <w:rPr>
                <w:rFonts w:ascii="Arial" w:hAnsi="Arial" w:cs="Arial"/>
                <w:color w:val="28466A"/>
                <w:szCs w:val="22"/>
              </w:rPr>
            </w:pPr>
            <w:r w:rsidRPr="00CA7B5C">
              <w:rPr>
                <w:rFonts w:ascii="Arial" w:hAnsi="Arial" w:cs="Arial"/>
                <w:color w:val="28466A"/>
                <w:szCs w:val="22"/>
              </w:rPr>
              <w:t>Worden de activiteiten gesponsord? Zo ja door wie en voor welk bedrag?</w:t>
            </w:r>
          </w:p>
          <w:p w:rsidR="00274E2D" w:rsidRPr="00CA7B5C" w:rsidRDefault="00274E2D" w:rsidP="00274E2D">
            <w:pPr>
              <w:rPr>
                <w:color w:val="28466A"/>
              </w:rPr>
            </w:pP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095C0E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</w:t>
            </w:r>
          </w:p>
          <w:p w:rsidR="00274E2D" w:rsidRPr="00FD538D" w:rsidRDefault="00274E2D" w:rsidP="00D43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C0E" w:rsidRPr="00FD538D" w:rsidTr="00D43E84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095C0E" w:rsidRPr="00FD538D" w:rsidRDefault="00095C0E" w:rsidP="00D43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0E" w:rsidRPr="00FD538D" w:rsidRDefault="00095C0E" w:rsidP="00095C0E">
      <w:pPr>
        <w:spacing w:line="280" w:lineRule="exact"/>
      </w:pPr>
    </w:p>
    <w:p w:rsidR="00095C0E" w:rsidRPr="00AE7DAD" w:rsidRDefault="00095C0E" w:rsidP="00095C0E"/>
    <w:p w:rsidR="00240E2F" w:rsidRDefault="00240E2F" w:rsidP="00B1343C"/>
    <w:sectPr w:rsidR="00240E2F" w:rsidSect="00FC6AC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0E" w:rsidRDefault="00095C0E" w:rsidP="00095C0E">
      <w:r>
        <w:separator/>
      </w:r>
    </w:p>
  </w:endnote>
  <w:endnote w:type="continuationSeparator" w:id="0">
    <w:p w:rsidR="00095C0E" w:rsidRDefault="00095C0E" w:rsidP="0009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21" w:rsidRDefault="00095C0E" w:rsidP="001C76F2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74B21" w:rsidRDefault="00CD0A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21" w:rsidRDefault="00095C0E" w:rsidP="001C76F2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0A5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74B21" w:rsidRPr="00FC6ACB" w:rsidRDefault="00FC6ACB" w:rsidP="001C76F2">
    <w:pPr>
      <w:pStyle w:val="Voettekst"/>
      <w:ind w:right="360"/>
      <w:jc w:val="center"/>
      <w:rPr>
        <w:rFonts w:ascii="Verdana" w:hAnsi="Verdana"/>
        <w:sz w:val="20"/>
      </w:rPr>
    </w:pPr>
    <w:r w:rsidRPr="00FC6ACB">
      <w:rPr>
        <w:rFonts w:ascii="Verdana" w:hAnsi="Verdana"/>
        <w:sz w:val="20"/>
      </w:rPr>
      <w:t>Jaarplan</w:t>
    </w:r>
    <w:r>
      <w:rPr>
        <w:rFonts w:ascii="Verdana" w:hAnsi="Verdana"/>
        <w:sz w:val="20"/>
      </w:rPr>
      <w:t xml:space="preserve"> FTO groep Ze</w:t>
    </w:r>
    <w:r w:rsidR="00DB029F">
      <w:rPr>
        <w:rFonts w:ascii="Verdana" w:hAnsi="Verdana"/>
        <w:sz w:val="20"/>
      </w:rPr>
      <w:t>euws-</w:t>
    </w:r>
    <w:r>
      <w:rPr>
        <w:rFonts w:ascii="Verdana" w:hAnsi="Verdana"/>
        <w:sz w:val="20"/>
      </w:rPr>
      <w:t>Vlaanderen SVRZ l 2022</w:t>
    </w:r>
  </w:p>
  <w:p w:rsidR="00FC6ACB" w:rsidRDefault="00FC6ACB" w:rsidP="001C76F2">
    <w:pPr>
      <w:pStyle w:val="Voetteks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0E" w:rsidRDefault="00095C0E" w:rsidP="00095C0E">
      <w:r>
        <w:separator/>
      </w:r>
    </w:p>
  </w:footnote>
  <w:footnote w:type="continuationSeparator" w:id="0">
    <w:p w:rsidR="00095C0E" w:rsidRDefault="00095C0E" w:rsidP="00095C0E">
      <w:r>
        <w:continuationSeparator/>
      </w:r>
    </w:p>
  </w:footnote>
  <w:footnote w:id="1">
    <w:p w:rsidR="00095C0E" w:rsidRDefault="00095C0E" w:rsidP="00095C0E">
      <w:pPr>
        <w:spacing w:line="28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CB" w:rsidRDefault="00FC6ACB">
    <w:pPr>
      <w:pStyle w:val="Koptekst"/>
    </w:pPr>
    <w:r w:rsidRPr="00E06C29">
      <w:rPr>
        <w:noProof/>
      </w:rPr>
      <w:drawing>
        <wp:anchor distT="0" distB="0" distL="114300" distR="114300" simplePos="0" relativeHeight="251663360" behindDoc="1" locked="0" layoutInCell="1" allowOverlap="1" wp14:anchorId="086CFFA6" wp14:editId="589831AF">
          <wp:simplePos x="0" y="0"/>
          <wp:positionH relativeFrom="column">
            <wp:posOffset>4590093</wp:posOffset>
          </wp:positionH>
          <wp:positionV relativeFrom="paragraph">
            <wp:posOffset>-771373</wp:posOffset>
          </wp:positionV>
          <wp:extent cx="1858010" cy="962025"/>
          <wp:effectExtent l="0" t="0" r="0" b="3175"/>
          <wp:wrapTight wrapText="bothSides">
            <wp:wrapPolygon edited="0">
              <wp:start x="12254" y="0"/>
              <wp:lineTo x="6644" y="285"/>
              <wp:lineTo x="4282" y="1426"/>
              <wp:lineTo x="4282" y="4562"/>
              <wp:lineTo x="0" y="7984"/>
              <wp:lineTo x="0" y="12832"/>
              <wp:lineTo x="2067" y="13687"/>
              <wp:lineTo x="1624" y="19960"/>
              <wp:lineTo x="3248" y="21386"/>
              <wp:lineTo x="5463" y="21386"/>
              <wp:lineTo x="6939" y="21386"/>
              <wp:lineTo x="7677" y="21386"/>
              <wp:lineTo x="9449" y="19105"/>
              <wp:lineTo x="20227" y="14828"/>
              <wp:lineTo x="20227" y="13687"/>
              <wp:lineTo x="21408" y="13117"/>
              <wp:lineTo x="21408" y="10550"/>
              <wp:lineTo x="14469" y="9125"/>
              <wp:lineTo x="17274" y="4848"/>
              <wp:lineTo x="17717" y="3137"/>
              <wp:lineTo x="16241" y="1426"/>
              <wp:lineTo x="12845" y="0"/>
              <wp:lineTo x="12254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ACB" w:rsidRDefault="00FC6A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A11"/>
    <w:multiLevelType w:val="hybridMultilevel"/>
    <w:tmpl w:val="17E63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4AD2"/>
    <w:multiLevelType w:val="hybridMultilevel"/>
    <w:tmpl w:val="8188E64C"/>
    <w:lvl w:ilvl="0" w:tplc="EACC4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9"/>
    <w:rsid w:val="000163AE"/>
    <w:rsid w:val="00042053"/>
    <w:rsid w:val="000567DB"/>
    <w:rsid w:val="00095C0E"/>
    <w:rsid w:val="000F42D7"/>
    <w:rsid w:val="00107741"/>
    <w:rsid w:val="001255DC"/>
    <w:rsid w:val="0012568B"/>
    <w:rsid w:val="00166FE5"/>
    <w:rsid w:val="00195FB4"/>
    <w:rsid w:val="001D4447"/>
    <w:rsid w:val="00240E2F"/>
    <w:rsid w:val="00256556"/>
    <w:rsid w:val="00274E2D"/>
    <w:rsid w:val="002C339F"/>
    <w:rsid w:val="00305F98"/>
    <w:rsid w:val="00320CD4"/>
    <w:rsid w:val="00367044"/>
    <w:rsid w:val="0037449D"/>
    <w:rsid w:val="003C4DE2"/>
    <w:rsid w:val="004323C5"/>
    <w:rsid w:val="00485BBF"/>
    <w:rsid w:val="0048782B"/>
    <w:rsid w:val="004F1224"/>
    <w:rsid w:val="004F5E42"/>
    <w:rsid w:val="004F6058"/>
    <w:rsid w:val="005570AD"/>
    <w:rsid w:val="00562F0F"/>
    <w:rsid w:val="005720BD"/>
    <w:rsid w:val="005A05AA"/>
    <w:rsid w:val="005A46F0"/>
    <w:rsid w:val="005B1CE3"/>
    <w:rsid w:val="005C450F"/>
    <w:rsid w:val="005C626F"/>
    <w:rsid w:val="005E0611"/>
    <w:rsid w:val="00623E86"/>
    <w:rsid w:val="00626D99"/>
    <w:rsid w:val="00660F53"/>
    <w:rsid w:val="006C2BC3"/>
    <w:rsid w:val="006D4182"/>
    <w:rsid w:val="006F1DD5"/>
    <w:rsid w:val="00701B23"/>
    <w:rsid w:val="00735295"/>
    <w:rsid w:val="00804085"/>
    <w:rsid w:val="00804B4A"/>
    <w:rsid w:val="0081027B"/>
    <w:rsid w:val="00830509"/>
    <w:rsid w:val="0083145F"/>
    <w:rsid w:val="00831B2D"/>
    <w:rsid w:val="00835E1E"/>
    <w:rsid w:val="008869E1"/>
    <w:rsid w:val="008A2792"/>
    <w:rsid w:val="008A7387"/>
    <w:rsid w:val="008E1A13"/>
    <w:rsid w:val="00943C9F"/>
    <w:rsid w:val="009853EF"/>
    <w:rsid w:val="00A37891"/>
    <w:rsid w:val="00A46E99"/>
    <w:rsid w:val="00A61FF1"/>
    <w:rsid w:val="00AC6EEB"/>
    <w:rsid w:val="00AD472C"/>
    <w:rsid w:val="00AF720D"/>
    <w:rsid w:val="00B028B6"/>
    <w:rsid w:val="00B1343C"/>
    <w:rsid w:val="00B35C89"/>
    <w:rsid w:val="00B612AB"/>
    <w:rsid w:val="00B8178F"/>
    <w:rsid w:val="00BF78C2"/>
    <w:rsid w:val="00C413EB"/>
    <w:rsid w:val="00C91321"/>
    <w:rsid w:val="00C94EEF"/>
    <w:rsid w:val="00CA7B5C"/>
    <w:rsid w:val="00CA7CC9"/>
    <w:rsid w:val="00CC5EC5"/>
    <w:rsid w:val="00CD0A50"/>
    <w:rsid w:val="00CF7535"/>
    <w:rsid w:val="00D36EDD"/>
    <w:rsid w:val="00D8354E"/>
    <w:rsid w:val="00DA4634"/>
    <w:rsid w:val="00DA7835"/>
    <w:rsid w:val="00DB029F"/>
    <w:rsid w:val="00DB68B2"/>
    <w:rsid w:val="00E05D68"/>
    <w:rsid w:val="00E20998"/>
    <w:rsid w:val="00E22C3F"/>
    <w:rsid w:val="00E62717"/>
    <w:rsid w:val="00EE42D9"/>
    <w:rsid w:val="00EE53E4"/>
    <w:rsid w:val="00F518A1"/>
    <w:rsid w:val="00F80F02"/>
    <w:rsid w:val="00FB1C51"/>
    <w:rsid w:val="00FC6ACB"/>
    <w:rsid w:val="00FE003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BBDE"/>
  <w15:chartTrackingRefBased/>
  <w15:docId w15:val="{E50FE686-08E2-4FC8-BD6E-79E19EA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95C0E"/>
    <w:pPr>
      <w:keepNext/>
      <w:outlineLvl w:val="0"/>
    </w:pPr>
    <w:rPr>
      <w:rFonts w:ascii="Arial Rounded MT Bold" w:hAnsi="Arial Rounded MT Bold"/>
      <w:b/>
      <w:bCs/>
      <w:sz w:val="28"/>
    </w:rPr>
  </w:style>
  <w:style w:type="paragraph" w:styleId="Kop5">
    <w:name w:val="heading 5"/>
    <w:basedOn w:val="Standaard"/>
    <w:next w:val="Standaard"/>
    <w:link w:val="Kop5Char"/>
    <w:qFormat/>
    <w:rsid w:val="00095C0E"/>
    <w:pPr>
      <w:keepNext/>
      <w:outlineLvl w:val="4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A7CC9"/>
    <w:pPr>
      <w:ind w:left="720"/>
      <w:contextualSpacing/>
    </w:pPr>
  </w:style>
  <w:style w:type="paragraph" w:styleId="Normaalweb">
    <w:name w:val="Normal (Web)"/>
    <w:basedOn w:val="Standaard"/>
    <w:unhideWhenUsed/>
    <w:rsid w:val="00CF7535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CF7535"/>
    <w:rPr>
      <w:b/>
      <w:bCs/>
    </w:rPr>
  </w:style>
  <w:style w:type="character" w:customStyle="1" w:styleId="Kop1Char">
    <w:name w:val="Kop 1 Char"/>
    <w:basedOn w:val="Standaardalinea-lettertype"/>
    <w:link w:val="Kop1"/>
    <w:rsid w:val="00095C0E"/>
    <w:rPr>
      <w:rFonts w:ascii="Arial Rounded MT Bold" w:eastAsia="Times New Roman" w:hAnsi="Arial Rounded MT Bold" w:cs="Times New Roman"/>
      <w:b/>
      <w:bCs/>
      <w:sz w:val="2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095C0E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Voettekst">
    <w:name w:val="footer"/>
    <w:basedOn w:val="Standaard"/>
    <w:link w:val="VoettekstChar"/>
    <w:rsid w:val="00095C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5C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rsid w:val="00095C0E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095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5C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oetnootmarkering">
    <w:name w:val="footnote reference"/>
    <w:semiHidden/>
    <w:rsid w:val="00095C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Scheemaeker, Sandra de</dc:creator>
  <cp:keywords/>
  <dc:description/>
  <cp:lastModifiedBy>Frederique Baremans</cp:lastModifiedBy>
  <cp:revision>6</cp:revision>
  <dcterms:created xsi:type="dcterms:W3CDTF">2022-12-22T13:13:00Z</dcterms:created>
  <dcterms:modified xsi:type="dcterms:W3CDTF">2022-12-22T13:28:00Z</dcterms:modified>
</cp:coreProperties>
</file>